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BEF" w:rsidRDefault="009D0BEF" w:rsidP="00293B52">
      <w:pPr>
        <w:spacing w:line="360" w:lineRule="auto"/>
        <w:jc w:val="center"/>
        <w:rPr>
          <w:sz w:val="24"/>
        </w:rPr>
      </w:pPr>
      <w:r w:rsidRPr="00A24F57">
        <w:rPr>
          <w:rFonts w:ascii="华文中宋" w:eastAsia="华文中宋" w:hAnsi="华文中宋" w:hint="eastAsia"/>
          <w:b/>
          <w:szCs w:val="32"/>
        </w:rPr>
        <w:t>低频信号调理电路（</w:t>
      </w:r>
      <w:r w:rsidR="00EC68E5">
        <w:rPr>
          <w:rFonts w:ascii="华文中宋" w:eastAsia="华文中宋" w:hAnsi="华文中宋" w:hint="eastAsia"/>
          <w:b/>
          <w:szCs w:val="32"/>
        </w:rPr>
        <w:t>C</w:t>
      </w:r>
      <w:r w:rsidRPr="00A24F57">
        <w:rPr>
          <w:rFonts w:ascii="华文中宋" w:eastAsia="华文中宋" w:hAnsi="华文中宋" w:hint="eastAsia"/>
          <w:b/>
          <w:szCs w:val="32"/>
        </w:rPr>
        <w:t>）</w:t>
      </w:r>
    </w:p>
    <w:p w:rsidR="009D0BEF" w:rsidRPr="003927AF" w:rsidRDefault="009D0BEF" w:rsidP="009D0BEF">
      <w:pPr>
        <w:spacing w:line="360" w:lineRule="auto"/>
        <w:rPr>
          <w:rFonts w:ascii="黑体" w:eastAsia="黑体"/>
          <w:sz w:val="28"/>
          <w:szCs w:val="28"/>
        </w:rPr>
      </w:pPr>
      <w:bookmarkStart w:id="0" w:name="_GoBack"/>
      <w:bookmarkEnd w:id="0"/>
      <w:r w:rsidRPr="003927AF">
        <w:rPr>
          <w:rFonts w:ascii="黑体" w:eastAsia="黑体" w:hint="eastAsia"/>
          <w:sz w:val="28"/>
          <w:szCs w:val="28"/>
        </w:rPr>
        <w:t xml:space="preserve">一、 任务 </w:t>
      </w:r>
    </w:p>
    <w:p w:rsidR="009D0BEF" w:rsidRPr="002F27E5" w:rsidRDefault="009D0BEF" w:rsidP="009D0BEF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F27E5">
        <w:rPr>
          <w:rFonts w:ascii="宋体" w:eastAsia="宋体" w:hAnsi="宋体" w:hint="eastAsia"/>
          <w:sz w:val="24"/>
          <w:szCs w:val="24"/>
        </w:rPr>
        <w:t>设计并制作一个低频信号调理电路，其组成如图1所示。包括放大器与滤波器等部分，其中，放大器增益可控；滤波器的类型（低通、高通或带通）以及通带、截止频率等参数可控。</w:t>
      </w:r>
    </w:p>
    <w:p w:rsidR="009D0BEF" w:rsidRDefault="009D0BEF" w:rsidP="00EC68E5">
      <w:pPr>
        <w:spacing w:beforeLines="100"/>
        <w:ind w:firstLineChars="250" w:firstLine="800"/>
        <w:jc w:val="left"/>
      </w:pPr>
      <w:r>
        <w:object w:dxaOrig="9453" w:dyaOrig="28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13.25pt" o:ole="">
            <v:imagedata r:id="rId7" o:title=""/>
          </v:shape>
          <o:OLEObject Type="Embed" ProgID="Visio.Drawing.11" ShapeID="_x0000_i1025" DrawAspect="Content" ObjectID="_1535871055" r:id="rId8"/>
        </w:object>
      </w:r>
    </w:p>
    <w:p w:rsidR="009D0BEF" w:rsidRPr="00345D89" w:rsidRDefault="009D0BEF" w:rsidP="00EC68E5">
      <w:pPr>
        <w:spacing w:beforeLines="100"/>
        <w:ind w:firstLineChars="1050" w:firstLine="2520"/>
        <w:jc w:val="left"/>
        <w:rPr>
          <w:rFonts w:ascii="宋体" w:eastAsia="宋体" w:hAnsi="宋体"/>
          <w:sz w:val="24"/>
          <w:szCs w:val="24"/>
        </w:rPr>
      </w:pPr>
      <w:r w:rsidRPr="002F27E5">
        <w:rPr>
          <w:rFonts w:ascii="宋体" w:eastAsia="宋体" w:hAnsi="宋体" w:hint="eastAsia"/>
          <w:sz w:val="24"/>
          <w:szCs w:val="24"/>
        </w:rPr>
        <w:t>图1.</w:t>
      </w:r>
      <w:r w:rsidRPr="00345D89">
        <w:rPr>
          <w:rFonts w:ascii="宋体" w:eastAsia="宋体" w:hAnsi="宋体" w:hint="eastAsia"/>
          <w:sz w:val="24"/>
          <w:szCs w:val="24"/>
        </w:rPr>
        <w:t xml:space="preserve"> 低频信号调理电路组成</w:t>
      </w:r>
    </w:p>
    <w:p w:rsidR="009D0BEF" w:rsidRPr="003927AF" w:rsidRDefault="009D0BEF" w:rsidP="009D0BEF">
      <w:pPr>
        <w:spacing w:line="360" w:lineRule="auto"/>
        <w:rPr>
          <w:rFonts w:ascii="黑体" w:eastAsia="黑体"/>
          <w:sz w:val="28"/>
          <w:szCs w:val="28"/>
        </w:rPr>
      </w:pPr>
      <w:r w:rsidRPr="003927AF">
        <w:rPr>
          <w:rFonts w:ascii="黑体" w:eastAsia="黑体" w:hint="eastAsia"/>
          <w:sz w:val="28"/>
          <w:szCs w:val="28"/>
        </w:rPr>
        <w:t xml:space="preserve">二、 要求 </w:t>
      </w:r>
    </w:p>
    <w:p w:rsidR="009D0BEF" w:rsidRPr="00ED7276" w:rsidRDefault="009D0BEF" w:rsidP="00EC68E5">
      <w:pPr>
        <w:spacing w:afterLines="20" w:line="300" w:lineRule="auto"/>
        <w:ind w:firstLineChars="100" w:firstLine="281"/>
        <w:outlineLvl w:val="0"/>
        <w:rPr>
          <w:rFonts w:ascii="宋体" w:eastAsia="宋体" w:hAnsi="宋体"/>
          <w:b/>
          <w:sz w:val="28"/>
          <w:szCs w:val="28"/>
        </w:rPr>
      </w:pPr>
      <w:r w:rsidRPr="00ED7276">
        <w:rPr>
          <w:rFonts w:ascii="宋体" w:eastAsia="宋体" w:hAnsi="宋体" w:hint="eastAsia"/>
          <w:b/>
          <w:sz w:val="28"/>
          <w:szCs w:val="28"/>
        </w:rPr>
        <w:t>1. 基本要求</w:t>
      </w:r>
    </w:p>
    <w:p w:rsidR="009D0BEF" w:rsidRPr="00201A5F" w:rsidRDefault="009D0BEF" w:rsidP="009D0BEF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 xml:space="preserve">（1）调理电路的输入可以从 </w:t>
      </w:r>
      <w:r w:rsidRPr="00201A5F">
        <w:rPr>
          <w:rFonts w:eastAsia="宋体"/>
          <w:sz w:val="24"/>
          <w:szCs w:val="24"/>
        </w:rPr>
        <w:t>mp3</w:t>
      </w:r>
      <w:r w:rsidRPr="00201A5F">
        <w:rPr>
          <w:rFonts w:ascii="宋体" w:eastAsia="宋体" w:hAnsi="宋体" w:hint="eastAsia"/>
          <w:sz w:val="24"/>
          <w:szCs w:val="24"/>
        </w:rPr>
        <w:t>或信号源输入低频（</w:t>
      </w:r>
      <w:r w:rsidRPr="00201A5F">
        <w:rPr>
          <w:rFonts w:eastAsia="宋体"/>
          <w:sz w:val="24"/>
          <w:szCs w:val="24"/>
        </w:rPr>
        <w:t>100Hz</w:t>
      </w:r>
      <w:r w:rsidRPr="00201A5F">
        <w:rPr>
          <w:rFonts w:eastAsia="宋体"/>
          <w:sz w:val="24"/>
          <w:szCs w:val="24"/>
        </w:rPr>
        <w:t>～</w:t>
      </w:r>
      <w:r w:rsidRPr="00201A5F">
        <w:rPr>
          <w:rFonts w:eastAsia="宋体"/>
          <w:sz w:val="24"/>
          <w:szCs w:val="24"/>
        </w:rPr>
        <w:t>100kHz</w:t>
      </w:r>
      <w:r w:rsidRPr="00201A5F">
        <w:rPr>
          <w:rFonts w:ascii="宋体" w:eastAsia="宋体" w:hAnsi="宋体" w:hint="eastAsia"/>
          <w:sz w:val="24"/>
          <w:szCs w:val="24"/>
        </w:rPr>
        <w:t>）信号，输出可以带</w:t>
      </w:r>
      <w:r w:rsidRPr="00201A5F">
        <w:rPr>
          <w:rFonts w:eastAsia="宋体"/>
          <w:sz w:val="24"/>
          <w:szCs w:val="24"/>
        </w:rPr>
        <w:t>600Ω</w:t>
      </w:r>
      <w:r w:rsidRPr="00201A5F">
        <w:rPr>
          <w:rFonts w:ascii="宋体" w:eastAsia="宋体" w:hAnsi="宋体" w:hint="eastAsia"/>
          <w:sz w:val="24"/>
          <w:szCs w:val="24"/>
        </w:rPr>
        <w:t>负载或驱动</w:t>
      </w:r>
      <w:r w:rsidRPr="00201A5F">
        <w:rPr>
          <w:rFonts w:eastAsia="宋体"/>
          <w:sz w:val="24"/>
          <w:szCs w:val="24"/>
        </w:rPr>
        <w:t>8Ω</w:t>
      </w:r>
      <w:r w:rsidRPr="00201A5F">
        <w:rPr>
          <w:rFonts w:ascii="宋体" w:eastAsia="宋体" w:hAnsi="宋体" w:hint="eastAsia"/>
          <w:sz w:val="24"/>
          <w:szCs w:val="24"/>
        </w:rPr>
        <w:t>喇叭（</w:t>
      </w:r>
      <w:r w:rsidRPr="00201A5F">
        <w:rPr>
          <w:rFonts w:eastAsia="宋体"/>
          <w:sz w:val="24"/>
          <w:szCs w:val="24"/>
        </w:rPr>
        <w:t>2</w:t>
      </w:r>
      <w:r w:rsidRPr="00201A5F">
        <w:rPr>
          <w:rFonts w:eastAsia="宋体"/>
          <w:sz w:val="24"/>
          <w:szCs w:val="24"/>
        </w:rPr>
        <w:t>～</w:t>
      </w:r>
      <w:r w:rsidRPr="00201A5F">
        <w:rPr>
          <w:rFonts w:eastAsia="宋体"/>
          <w:sz w:val="24"/>
          <w:szCs w:val="24"/>
        </w:rPr>
        <w:t>5W</w:t>
      </w:r>
      <w:r w:rsidRPr="00201A5F">
        <w:rPr>
          <w:rFonts w:ascii="宋体" w:eastAsia="宋体" w:hAnsi="宋体" w:hint="eastAsia"/>
          <w:sz w:val="24"/>
          <w:szCs w:val="24"/>
        </w:rPr>
        <w:t>）。</w:t>
      </w:r>
    </w:p>
    <w:p w:rsidR="009D0BEF" w:rsidRPr="00201A5F" w:rsidRDefault="009D0BEF" w:rsidP="009D0BEF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>（2）放大器部分。输入低频正弦信号电压振幅为</w:t>
      </w:r>
      <w:r w:rsidRPr="00201A5F">
        <w:rPr>
          <w:rFonts w:eastAsia="宋体"/>
          <w:sz w:val="24"/>
          <w:szCs w:val="24"/>
        </w:rPr>
        <w:t>10mV</w:t>
      </w:r>
      <w:r w:rsidRPr="00201A5F">
        <w:rPr>
          <w:rFonts w:ascii="宋体" w:eastAsia="宋体" w:hAnsi="宋体" w:hint="eastAsia"/>
          <w:sz w:val="24"/>
          <w:szCs w:val="24"/>
        </w:rPr>
        <w:t>，电压增益为</w:t>
      </w:r>
      <w:r w:rsidRPr="00201A5F">
        <w:rPr>
          <w:rFonts w:eastAsia="宋体"/>
          <w:sz w:val="24"/>
          <w:szCs w:val="24"/>
        </w:rPr>
        <w:t>0</w:t>
      </w:r>
      <w:r w:rsidRPr="00201A5F">
        <w:rPr>
          <w:rFonts w:eastAsia="宋体"/>
          <w:sz w:val="24"/>
          <w:szCs w:val="24"/>
        </w:rPr>
        <w:t>～</w:t>
      </w:r>
      <w:r w:rsidRPr="00201A5F">
        <w:rPr>
          <w:rFonts w:eastAsia="宋体"/>
          <w:sz w:val="24"/>
          <w:szCs w:val="24"/>
        </w:rPr>
        <w:t>40dB</w:t>
      </w:r>
      <w:r w:rsidRPr="00201A5F">
        <w:rPr>
          <w:rFonts w:ascii="宋体" w:eastAsia="宋体" w:hAnsi="宋体" w:hint="eastAsia"/>
          <w:sz w:val="24"/>
          <w:szCs w:val="24"/>
        </w:rPr>
        <w:t>，可扩展到</w:t>
      </w:r>
      <w:r w:rsidRPr="00201A5F">
        <w:rPr>
          <w:rFonts w:eastAsia="宋体"/>
          <w:sz w:val="24"/>
          <w:szCs w:val="24"/>
        </w:rPr>
        <w:t>60 dB</w:t>
      </w:r>
      <w:r w:rsidRPr="00201A5F">
        <w:rPr>
          <w:rFonts w:ascii="宋体" w:eastAsia="宋体" w:hAnsi="宋体" w:hint="eastAsia"/>
          <w:sz w:val="24"/>
          <w:szCs w:val="24"/>
        </w:rPr>
        <w:t>；增益</w:t>
      </w:r>
      <w:r w:rsidRPr="00201A5F">
        <w:rPr>
          <w:rFonts w:ascii="宋体" w:eastAsia="宋体" w:hAnsi="宋体"/>
          <w:sz w:val="24"/>
          <w:szCs w:val="24"/>
        </w:rPr>
        <w:t>步进</w:t>
      </w:r>
      <w:r w:rsidRPr="00201A5F">
        <w:rPr>
          <w:rFonts w:ascii="宋体" w:eastAsia="宋体" w:hAnsi="宋体" w:hint="eastAsia"/>
          <w:sz w:val="24"/>
          <w:szCs w:val="24"/>
        </w:rPr>
        <w:t>程控</w:t>
      </w:r>
      <w:r w:rsidRPr="00201A5F">
        <w:rPr>
          <w:rFonts w:ascii="宋体" w:eastAsia="宋体" w:hAnsi="宋体"/>
          <w:sz w:val="24"/>
          <w:szCs w:val="24"/>
        </w:rPr>
        <w:t>可调</w:t>
      </w:r>
      <w:r w:rsidRPr="00201A5F">
        <w:rPr>
          <w:rFonts w:ascii="宋体" w:eastAsia="宋体" w:hAnsi="宋体" w:hint="eastAsia"/>
          <w:sz w:val="24"/>
          <w:szCs w:val="24"/>
        </w:rPr>
        <w:t>，步进越小越好；电压增益误差不大于</w:t>
      </w:r>
      <w:r w:rsidRPr="00201A5F">
        <w:rPr>
          <w:rFonts w:eastAsia="宋体"/>
          <w:sz w:val="24"/>
          <w:szCs w:val="24"/>
        </w:rPr>
        <w:t>5%</w:t>
      </w:r>
      <w:r w:rsidRPr="00201A5F">
        <w:rPr>
          <w:rFonts w:ascii="宋体" w:eastAsia="宋体" w:hAnsi="宋体" w:hint="eastAsia"/>
          <w:sz w:val="24"/>
          <w:szCs w:val="24"/>
        </w:rPr>
        <w:t>；通频带为</w:t>
      </w:r>
      <w:r w:rsidRPr="00201A5F">
        <w:rPr>
          <w:rFonts w:eastAsia="宋体"/>
          <w:sz w:val="24"/>
          <w:szCs w:val="24"/>
        </w:rPr>
        <w:t>100Hz</w:t>
      </w:r>
      <w:r w:rsidRPr="00201A5F">
        <w:rPr>
          <w:rFonts w:eastAsia="宋体"/>
          <w:sz w:val="24"/>
          <w:szCs w:val="24"/>
        </w:rPr>
        <w:t>～</w:t>
      </w:r>
      <w:r w:rsidRPr="00201A5F">
        <w:rPr>
          <w:rFonts w:eastAsia="宋体"/>
          <w:sz w:val="24"/>
          <w:szCs w:val="24"/>
        </w:rPr>
        <w:t>100kHz</w:t>
      </w:r>
      <w:r w:rsidRPr="00201A5F">
        <w:rPr>
          <w:rFonts w:ascii="宋体" w:eastAsia="宋体" w:hAnsi="宋体" w:hint="eastAsia"/>
          <w:sz w:val="24"/>
          <w:szCs w:val="24"/>
        </w:rPr>
        <w:t>，接</w:t>
      </w:r>
      <w:r w:rsidRPr="00201A5F">
        <w:rPr>
          <w:rFonts w:eastAsia="宋体"/>
          <w:sz w:val="24"/>
          <w:szCs w:val="24"/>
        </w:rPr>
        <w:t>600Ω</w:t>
      </w:r>
      <w:r w:rsidRPr="00201A5F">
        <w:rPr>
          <w:rFonts w:ascii="宋体" w:eastAsia="宋体" w:hAnsi="宋体" w:hint="eastAsia"/>
          <w:sz w:val="24"/>
          <w:szCs w:val="24"/>
        </w:rPr>
        <w:t>负载时，放大器输出电压无明显失真。</w:t>
      </w:r>
    </w:p>
    <w:p w:rsidR="009D0BEF" w:rsidRPr="00201A5F" w:rsidRDefault="009D0BEF" w:rsidP="009D0BEF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>（3）滤波器部分。当设置为低通滤波器时，其</w:t>
      </w:r>
      <w:r w:rsidRPr="00201A5F">
        <w:rPr>
          <w:rFonts w:eastAsia="宋体"/>
          <w:sz w:val="24"/>
          <w:szCs w:val="24"/>
        </w:rPr>
        <w:t>-3dB</w:t>
      </w:r>
      <w:r w:rsidRPr="00201A5F">
        <w:rPr>
          <w:rFonts w:ascii="宋体" w:eastAsia="宋体" w:hAnsi="宋体" w:hint="eastAsia"/>
          <w:sz w:val="24"/>
          <w:szCs w:val="24"/>
        </w:rPr>
        <w:t>截止频率</w:t>
      </w:r>
      <w:r w:rsidRPr="00201A5F">
        <w:rPr>
          <w:rFonts w:eastAsia="宋体"/>
          <w:sz w:val="24"/>
          <w:szCs w:val="24"/>
        </w:rPr>
        <w:t>fc</w:t>
      </w:r>
      <w:r w:rsidRPr="00201A5F">
        <w:rPr>
          <w:rFonts w:ascii="宋体" w:eastAsia="宋体" w:hAnsi="宋体" w:hint="eastAsia"/>
          <w:sz w:val="24"/>
          <w:szCs w:val="24"/>
        </w:rPr>
        <w:t>分别为</w:t>
      </w:r>
      <w:r w:rsidRPr="00201A5F">
        <w:rPr>
          <w:rFonts w:eastAsia="宋体"/>
          <w:sz w:val="24"/>
          <w:szCs w:val="24"/>
        </w:rPr>
        <w:t>3.4kHz</w:t>
      </w:r>
      <w:r w:rsidRPr="00201A5F">
        <w:rPr>
          <w:rFonts w:ascii="宋体" w:eastAsia="宋体" w:hAnsi="宋体" w:hint="eastAsia"/>
          <w:sz w:val="24"/>
          <w:szCs w:val="24"/>
        </w:rPr>
        <w:t>、</w:t>
      </w:r>
      <w:r w:rsidRPr="00201A5F">
        <w:rPr>
          <w:rFonts w:eastAsia="宋体"/>
          <w:sz w:val="24"/>
          <w:szCs w:val="24"/>
        </w:rPr>
        <w:t>20kHz</w:t>
      </w:r>
      <w:r w:rsidRPr="00201A5F">
        <w:rPr>
          <w:rFonts w:ascii="宋体" w:eastAsia="宋体" w:hAnsi="宋体" w:hint="eastAsia"/>
          <w:sz w:val="24"/>
          <w:szCs w:val="24"/>
        </w:rPr>
        <w:t>和</w:t>
      </w:r>
      <w:r w:rsidRPr="00201A5F">
        <w:rPr>
          <w:rFonts w:eastAsia="宋体"/>
          <w:sz w:val="24"/>
          <w:szCs w:val="24"/>
        </w:rPr>
        <w:t>50kHz</w:t>
      </w:r>
      <w:r w:rsidRPr="00201A5F">
        <w:rPr>
          <w:rFonts w:ascii="宋体" w:eastAsia="宋体" w:hAnsi="宋体" w:hint="eastAsia"/>
          <w:sz w:val="24"/>
          <w:szCs w:val="24"/>
        </w:rPr>
        <w:t>三档程控可调。当设置为高通滤波器时，其</w:t>
      </w:r>
      <w:r w:rsidRPr="00201A5F">
        <w:rPr>
          <w:rFonts w:eastAsia="宋体"/>
          <w:sz w:val="24"/>
          <w:szCs w:val="24"/>
        </w:rPr>
        <w:t>-3dB</w:t>
      </w:r>
      <w:r w:rsidRPr="00201A5F">
        <w:rPr>
          <w:rFonts w:ascii="宋体" w:eastAsia="宋体" w:hAnsi="宋体" w:hint="eastAsia"/>
          <w:sz w:val="24"/>
          <w:szCs w:val="24"/>
        </w:rPr>
        <w:t>截止频率</w:t>
      </w:r>
      <w:r w:rsidRPr="00201A5F">
        <w:rPr>
          <w:rFonts w:eastAsia="宋体"/>
          <w:sz w:val="24"/>
          <w:szCs w:val="24"/>
        </w:rPr>
        <w:t>fc</w:t>
      </w:r>
      <w:r w:rsidRPr="00201A5F">
        <w:rPr>
          <w:rFonts w:ascii="宋体" w:eastAsia="宋体" w:hAnsi="宋体" w:hint="eastAsia"/>
          <w:sz w:val="24"/>
          <w:szCs w:val="24"/>
        </w:rPr>
        <w:t>分别为</w:t>
      </w:r>
      <w:r w:rsidRPr="00201A5F">
        <w:rPr>
          <w:rFonts w:eastAsia="宋体"/>
          <w:sz w:val="24"/>
          <w:szCs w:val="24"/>
        </w:rPr>
        <w:t>200Hz</w:t>
      </w:r>
      <w:r w:rsidRPr="00201A5F">
        <w:rPr>
          <w:rFonts w:eastAsia="宋体"/>
          <w:sz w:val="24"/>
          <w:szCs w:val="24"/>
        </w:rPr>
        <w:t>、</w:t>
      </w:r>
      <w:r w:rsidRPr="00201A5F">
        <w:rPr>
          <w:rFonts w:eastAsia="宋体"/>
          <w:sz w:val="24"/>
          <w:szCs w:val="24"/>
        </w:rPr>
        <w:t>10kHz</w:t>
      </w:r>
      <w:r w:rsidRPr="00201A5F">
        <w:rPr>
          <w:rFonts w:ascii="宋体" w:eastAsia="宋体" w:hAnsi="宋体" w:hint="eastAsia"/>
          <w:sz w:val="24"/>
          <w:szCs w:val="24"/>
        </w:rPr>
        <w:t>和</w:t>
      </w:r>
      <w:r w:rsidRPr="00201A5F">
        <w:rPr>
          <w:rFonts w:eastAsia="宋体"/>
          <w:sz w:val="24"/>
          <w:szCs w:val="24"/>
        </w:rPr>
        <w:t>30kHz</w:t>
      </w:r>
      <w:r w:rsidRPr="00201A5F">
        <w:rPr>
          <w:rFonts w:ascii="宋体" w:eastAsia="宋体" w:hAnsi="宋体" w:hint="eastAsia"/>
          <w:sz w:val="24"/>
          <w:szCs w:val="24"/>
        </w:rPr>
        <w:t>三档程控可调。当设置为带通滤波器时，其带宽为</w:t>
      </w:r>
      <w:r w:rsidRPr="00201A5F">
        <w:rPr>
          <w:rFonts w:eastAsia="宋体"/>
          <w:sz w:val="24"/>
          <w:szCs w:val="24"/>
        </w:rPr>
        <w:t>300Hz</w:t>
      </w:r>
      <w:r w:rsidRPr="00201A5F">
        <w:rPr>
          <w:rFonts w:eastAsia="宋体"/>
          <w:sz w:val="24"/>
          <w:szCs w:val="24"/>
        </w:rPr>
        <w:t>～</w:t>
      </w:r>
      <w:r w:rsidRPr="00201A5F">
        <w:rPr>
          <w:rFonts w:eastAsia="宋体"/>
          <w:sz w:val="24"/>
          <w:szCs w:val="24"/>
        </w:rPr>
        <w:t>3.4 kHz</w:t>
      </w:r>
      <w:r w:rsidRPr="00201A5F">
        <w:rPr>
          <w:rFonts w:ascii="宋体" w:eastAsia="宋体" w:hAnsi="宋体" w:hint="eastAsia"/>
          <w:sz w:val="24"/>
          <w:szCs w:val="24"/>
        </w:rPr>
        <w:t>。以上滤波器的截止频率的误差均不大于</w:t>
      </w:r>
      <w:r w:rsidRPr="00201A5F">
        <w:rPr>
          <w:rFonts w:eastAsia="宋体"/>
          <w:sz w:val="24"/>
          <w:szCs w:val="24"/>
        </w:rPr>
        <w:t>5%</w:t>
      </w:r>
      <w:r w:rsidRPr="00201A5F">
        <w:rPr>
          <w:rFonts w:ascii="宋体" w:eastAsia="宋体" w:hAnsi="宋体" w:hint="eastAsia"/>
          <w:sz w:val="24"/>
          <w:szCs w:val="24"/>
        </w:rPr>
        <w:t>。</w:t>
      </w:r>
    </w:p>
    <w:p w:rsidR="009D0BEF" w:rsidRPr="00ED7276" w:rsidRDefault="009D0BEF" w:rsidP="00EC68E5">
      <w:pPr>
        <w:spacing w:afterLines="20" w:line="300" w:lineRule="auto"/>
        <w:ind w:firstLineChars="100" w:firstLine="281"/>
        <w:outlineLvl w:val="0"/>
        <w:rPr>
          <w:rFonts w:ascii="宋体" w:eastAsia="宋体" w:hAnsi="宋体"/>
          <w:b/>
          <w:sz w:val="28"/>
          <w:szCs w:val="28"/>
        </w:rPr>
      </w:pPr>
      <w:r w:rsidRPr="00ED7276">
        <w:rPr>
          <w:rFonts w:ascii="宋体" w:eastAsia="宋体" w:hAnsi="宋体" w:hint="eastAsia"/>
          <w:b/>
          <w:sz w:val="28"/>
          <w:szCs w:val="28"/>
        </w:rPr>
        <w:t>2. 发挥部分</w:t>
      </w:r>
    </w:p>
    <w:p w:rsidR="009D0BEF" w:rsidRPr="00201A5F" w:rsidRDefault="009D0BEF" w:rsidP="009D0BEF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>（1）具有</w:t>
      </w:r>
      <w:r w:rsidRPr="00201A5F">
        <w:rPr>
          <w:rFonts w:eastAsia="宋体"/>
          <w:sz w:val="24"/>
          <w:szCs w:val="24"/>
        </w:rPr>
        <w:t>AGC</w:t>
      </w:r>
      <w:r w:rsidRPr="00201A5F">
        <w:rPr>
          <w:rFonts w:ascii="宋体" w:eastAsia="宋体" w:hAnsi="宋体" w:hint="eastAsia"/>
          <w:sz w:val="24"/>
          <w:szCs w:val="24"/>
        </w:rPr>
        <w:t>功能。当调理电路的信号输入接</w:t>
      </w:r>
      <w:r w:rsidRPr="00201A5F">
        <w:rPr>
          <w:rFonts w:eastAsia="宋体"/>
          <w:sz w:val="24"/>
          <w:szCs w:val="24"/>
        </w:rPr>
        <w:t>mp3</w:t>
      </w:r>
      <w:r w:rsidRPr="00201A5F">
        <w:rPr>
          <w:rFonts w:ascii="宋体" w:eastAsia="宋体" w:hAnsi="宋体" w:hint="eastAsia"/>
          <w:sz w:val="24"/>
          <w:szCs w:val="24"/>
        </w:rPr>
        <w:t>信号时，滤波器应设置为带通滤波器，输出负载为</w:t>
      </w:r>
      <w:r w:rsidRPr="00201A5F">
        <w:rPr>
          <w:rFonts w:eastAsia="宋体"/>
          <w:sz w:val="24"/>
          <w:szCs w:val="24"/>
        </w:rPr>
        <w:t>8Ω</w:t>
      </w:r>
      <w:r w:rsidRPr="00201A5F">
        <w:rPr>
          <w:rFonts w:ascii="宋体" w:eastAsia="宋体" w:hAnsi="宋体" w:hint="eastAsia"/>
          <w:sz w:val="24"/>
          <w:szCs w:val="24"/>
        </w:rPr>
        <w:t>喇叭，此时调理电路的输出信号幅度在</w:t>
      </w:r>
      <w:r w:rsidRPr="00201A5F">
        <w:rPr>
          <w:rFonts w:eastAsia="宋体"/>
          <w:sz w:val="24"/>
          <w:szCs w:val="24"/>
        </w:rPr>
        <w:t>10mV</w:t>
      </w:r>
      <w:r w:rsidRPr="00201A5F">
        <w:rPr>
          <w:rFonts w:eastAsia="宋体"/>
          <w:sz w:val="24"/>
          <w:szCs w:val="24"/>
        </w:rPr>
        <w:t>～</w:t>
      </w:r>
      <w:r w:rsidRPr="00201A5F">
        <w:rPr>
          <w:rFonts w:eastAsia="宋体"/>
          <w:sz w:val="24"/>
          <w:szCs w:val="24"/>
        </w:rPr>
        <w:t>5V</w:t>
      </w:r>
      <w:r w:rsidRPr="00201A5F">
        <w:rPr>
          <w:rFonts w:ascii="宋体" w:eastAsia="宋体" w:hAnsi="宋体" w:hint="eastAsia"/>
          <w:sz w:val="24"/>
          <w:szCs w:val="24"/>
        </w:rPr>
        <w:t>间变化时，调理电路输出默认值保持在</w:t>
      </w:r>
      <w:r w:rsidRPr="00201A5F">
        <w:rPr>
          <w:rFonts w:eastAsia="宋体"/>
          <w:sz w:val="24"/>
          <w:szCs w:val="24"/>
        </w:rPr>
        <w:t>2V±0.1V</w:t>
      </w:r>
      <w:r w:rsidRPr="00201A5F">
        <w:rPr>
          <w:rFonts w:ascii="宋体" w:eastAsia="宋体" w:hAnsi="宋体" w:hint="eastAsia"/>
          <w:sz w:val="24"/>
          <w:szCs w:val="24"/>
        </w:rPr>
        <w:t>内，波动越小越好。</w:t>
      </w:r>
    </w:p>
    <w:p w:rsidR="009D0BEF" w:rsidRPr="00201A5F" w:rsidRDefault="009D0BEF" w:rsidP="009D0BEF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lastRenderedPageBreak/>
        <w:t xml:space="preserve">（2） 能够显示输入信号幅度大小及频率高低。 </w:t>
      </w:r>
    </w:p>
    <w:p w:rsidR="009D0BEF" w:rsidRPr="002702CD" w:rsidRDefault="009D0BEF" w:rsidP="009D0BEF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 xml:space="preserve">（3） 其他自主发挥设计。 </w:t>
      </w:r>
    </w:p>
    <w:p w:rsidR="009D0BEF" w:rsidRPr="003927AF" w:rsidRDefault="009D0BEF" w:rsidP="009D0BEF">
      <w:pPr>
        <w:spacing w:line="360" w:lineRule="auto"/>
        <w:rPr>
          <w:rFonts w:ascii="黑体" w:eastAsia="黑体"/>
          <w:sz w:val="28"/>
          <w:szCs w:val="28"/>
        </w:rPr>
      </w:pPr>
      <w:r w:rsidRPr="003927AF">
        <w:rPr>
          <w:rFonts w:ascii="黑体" w:eastAsia="黑体" w:hint="eastAsia"/>
          <w:sz w:val="28"/>
          <w:szCs w:val="28"/>
        </w:rPr>
        <w:t>三、评</w:t>
      </w:r>
      <w:r w:rsidRPr="003927AF">
        <w:rPr>
          <w:rFonts w:ascii="黑体" w:eastAsia="黑体"/>
          <w:sz w:val="28"/>
          <w:szCs w:val="28"/>
        </w:rPr>
        <w:t>分</w:t>
      </w:r>
      <w:r w:rsidRPr="003927AF">
        <w:rPr>
          <w:rFonts w:ascii="黑体" w:eastAsia="黑体" w:hint="eastAsia"/>
          <w:sz w:val="28"/>
          <w:szCs w:val="28"/>
        </w:rPr>
        <w:t>标准</w:t>
      </w:r>
    </w:p>
    <w:tbl>
      <w:tblPr>
        <w:tblW w:w="9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1188"/>
        <w:gridCol w:w="7200"/>
        <w:gridCol w:w="720"/>
      </w:tblGrid>
      <w:tr w:rsidR="009D0BEF" w:rsidRPr="007B2F4C" w:rsidTr="00CC5CA3">
        <w:trPr>
          <w:trHeight w:val="547"/>
        </w:trPr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9D0BEF" w:rsidRPr="00046C09" w:rsidRDefault="009D0BEF" w:rsidP="00CC5CA3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200" w:type="dxa"/>
            <w:vAlign w:val="center"/>
          </w:tcPr>
          <w:p w:rsidR="009D0BEF" w:rsidRPr="00345D89" w:rsidRDefault="009D0BEF" w:rsidP="00CC5CA3">
            <w:pPr>
              <w:spacing w:line="30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45D89">
              <w:rPr>
                <w:rFonts w:ascii="宋体" w:eastAsia="宋体" w:hAnsi="宋体" w:hint="eastAsia"/>
                <w:sz w:val="24"/>
                <w:szCs w:val="24"/>
              </w:rPr>
              <w:t>项目</w:t>
            </w:r>
          </w:p>
        </w:tc>
        <w:tc>
          <w:tcPr>
            <w:tcW w:w="720" w:type="dxa"/>
            <w:vAlign w:val="center"/>
          </w:tcPr>
          <w:p w:rsidR="009D0BEF" w:rsidRPr="00345D89" w:rsidRDefault="009D0BEF" w:rsidP="00CC5CA3">
            <w:pPr>
              <w:spacing w:line="30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45D89">
              <w:rPr>
                <w:rFonts w:ascii="宋体" w:eastAsia="宋体" w:hAnsi="宋体" w:hint="eastAsia"/>
                <w:sz w:val="24"/>
                <w:szCs w:val="24"/>
              </w:rPr>
              <w:t>满分</w:t>
            </w:r>
          </w:p>
        </w:tc>
      </w:tr>
      <w:tr w:rsidR="009D0BEF" w:rsidRPr="007B2F4C" w:rsidTr="00CC5CA3">
        <w:trPr>
          <w:trHeight w:val="920"/>
        </w:trPr>
        <w:tc>
          <w:tcPr>
            <w:tcW w:w="1188" w:type="dxa"/>
            <w:vMerge w:val="restart"/>
            <w:tcBorders>
              <w:top w:val="single" w:sz="4" w:space="0" w:color="auto"/>
            </w:tcBorders>
            <w:vAlign w:val="center"/>
          </w:tcPr>
          <w:p w:rsidR="009D0BEF" w:rsidRDefault="009D0BEF" w:rsidP="00CC5CA3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:rsidR="009D0BEF" w:rsidRPr="00345D89" w:rsidRDefault="009D0BEF" w:rsidP="00CC5CA3">
            <w:pPr>
              <w:spacing w:line="30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45D89">
              <w:rPr>
                <w:rFonts w:ascii="宋体" w:eastAsia="宋体" w:hAnsi="宋体" w:hint="eastAsia"/>
                <w:sz w:val="24"/>
                <w:szCs w:val="24"/>
              </w:rPr>
              <w:t>基本要求</w:t>
            </w:r>
          </w:p>
        </w:tc>
        <w:tc>
          <w:tcPr>
            <w:tcW w:w="7200" w:type="dxa"/>
          </w:tcPr>
          <w:p w:rsidR="009D0BEF" w:rsidRPr="00201A5F" w:rsidRDefault="009D0BEF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设计报告。要求有封面、方案论证、</w:t>
            </w:r>
            <w:r w:rsidRPr="00201A5F">
              <w:rPr>
                <w:rFonts w:ascii="宋体" w:eastAsia="宋体" w:hAnsi="宋体" w:hint="eastAsia"/>
                <w:bCs/>
                <w:sz w:val="24"/>
                <w:szCs w:val="24"/>
              </w:rPr>
              <w:t>系统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结构图、功能</w:t>
            </w:r>
            <w:r w:rsidRPr="00201A5F">
              <w:rPr>
                <w:rFonts w:ascii="宋体" w:eastAsia="宋体" w:hAnsi="宋体" w:hint="eastAsia"/>
                <w:bCs/>
                <w:sz w:val="24"/>
                <w:szCs w:val="24"/>
              </w:rPr>
              <w:t>模块的电路设计、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软件流程图；必要</w:t>
            </w:r>
            <w:r w:rsidRPr="00201A5F">
              <w:rPr>
                <w:rFonts w:ascii="宋体" w:eastAsia="宋体" w:hAnsi="宋体" w:hint="eastAsia"/>
                <w:bCs/>
                <w:sz w:val="24"/>
                <w:szCs w:val="24"/>
              </w:rPr>
              <w:t>调试说明、作品实现的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技术指标、</w:t>
            </w:r>
            <w:r w:rsidRPr="00201A5F">
              <w:rPr>
                <w:rFonts w:ascii="宋体" w:eastAsia="宋体" w:hAnsi="宋体" w:hint="eastAsia"/>
                <w:bCs/>
                <w:sz w:val="24"/>
                <w:szCs w:val="24"/>
              </w:rPr>
              <w:t>元器件清单及价格表；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电路原理图要用</w:t>
            </w:r>
            <w:r w:rsidRPr="00201A5F">
              <w:rPr>
                <w:rFonts w:eastAsia="宋体"/>
                <w:sz w:val="24"/>
                <w:szCs w:val="24"/>
              </w:rPr>
              <w:t>Protel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软件绘制</w:t>
            </w:r>
            <w:r w:rsidRPr="00201A5F">
              <w:rPr>
                <w:rFonts w:ascii="宋体" w:eastAsia="宋体" w:hAnsi="宋体" w:hint="eastAsia"/>
                <w:bCs/>
                <w:sz w:val="24"/>
                <w:szCs w:val="24"/>
              </w:rPr>
              <w:t>。字数控制在</w:t>
            </w:r>
            <w:r w:rsidRPr="00201A5F">
              <w:rPr>
                <w:rFonts w:eastAsia="宋体"/>
                <w:bCs/>
                <w:sz w:val="24"/>
                <w:szCs w:val="24"/>
              </w:rPr>
              <w:t>10</w:t>
            </w:r>
            <w:r w:rsidRPr="00201A5F">
              <w:rPr>
                <w:rFonts w:ascii="宋体" w:eastAsia="宋体" w:hAnsi="宋体" w:hint="eastAsia"/>
                <w:bCs/>
                <w:sz w:val="24"/>
                <w:szCs w:val="24"/>
              </w:rPr>
              <w:t>页之内。</w:t>
            </w:r>
          </w:p>
        </w:tc>
        <w:tc>
          <w:tcPr>
            <w:tcW w:w="720" w:type="dxa"/>
            <w:vAlign w:val="center"/>
          </w:tcPr>
          <w:p w:rsidR="009D0BEF" w:rsidRPr="00345D89" w:rsidRDefault="009D0BEF" w:rsidP="00CC5CA3">
            <w:pPr>
              <w:spacing w:line="300" w:lineRule="auto"/>
              <w:jc w:val="center"/>
              <w:rPr>
                <w:rFonts w:eastAsia="宋体"/>
                <w:sz w:val="28"/>
                <w:szCs w:val="28"/>
              </w:rPr>
            </w:pPr>
            <w:r w:rsidRPr="00345D89">
              <w:rPr>
                <w:rFonts w:eastAsia="宋体"/>
                <w:sz w:val="28"/>
                <w:szCs w:val="28"/>
              </w:rPr>
              <w:t>20</w:t>
            </w:r>
          </w:p>
        </w:tc>
      </w:tr>
      <w:tr w:rsidR="009D0BEF" w:rsidRPr="007B2F4C" w:rsidTr="00CC5CA3">
        <w:trPr>
          <w:trHeight w:val="492"/>
        </w:trPr>
        <w:tc>
          <w:tcPr>
            <w:tcW w:w="1188" w:type="dxa"/>
            <w:vMerge/>
            <w:vAlign w:val="center"/>
          </w:tcPr>
          <w:p w:rsidR="009D0BEF" w:rsidRPr="00046C09" w:rsidRDefault="009D0BEF" w:rsidP="00CC5CA3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0" w:type="dxa"/>
          </w:tcPr>
          <w:p w:rsidR="009D0BEF" w:rsidRPr="00345D89" w:rsidRDefault="009D0BEF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345D89">
              <w:rPr>
                <w:rFonts w:ascii="宋体" w:eastAsia="宋体" w:hAnsi="宋体" w:hint="eastAsia"/>
                <w:sz w:val="24"/>
                <w:szCs w:val="24"/>
              </w:rPr>
              <w:t>完成第</w:t>
            </w:r>
            <w:r w:rsidRPr="00345D89">
              <w:rPr>
                <w:rFonts w:eastAsia="宋体"/>
                <w:sz w:val="24"/>
                <w:szCs w:val="24"/>
              </w:rPr>
              <w:t>（</w:t>
            </w:r>
            <w:r w:rsidRPr="00345D89">
              <w:rPr>
                <w:rFonts w:eastAsia="宋体"/>
                <w:sz w:val="24"/>
                <w:szCs w:val="24"/>
              </w:rPr>
              <w:t>1</w:t>
            </w:r>
            <w:r w:rsidRPr="00345D89">
              <w:rPr>
                <w:rFonts w:eastAsia="宋体"/>
                <w:sz w:val="24"/>
                <w:szCs w:val="24"/>
              </w:rPr>
              <w:t>）</w:t>
            </w:r>
            <w:r w:rsidRPr="00345D89">
              <w:rPr>
                <w:rFonts w:ascii="宋体" w:eastAsia="宋体" w:hAnsi="宋体" w:hint="eastAsia"/>
                <w:sz w:val="24"/>
                <w:szCs w:val="24"/>
              </w:rPr>
              <w:t>项</w:t>
            </w:r>
          </w:p>
        </w:tc>
        <w:tc>
          <w:tcPr>
            <w:tcW w:w="720" w:type="dxa"/>
            <w:vAlign w:val="center"/>
          </w:tcPr>
          <w:p w:rsidR="009D0BEF" w:rsidRPr="00345D89" w:rsidRDefault="009D0BEF" w:rsidP="00CC5CA3">
            <w:pPr>
              <w:spacing w:line="300" w:lineRule="auto"/>
              <w:jc w:val="center"/>
              <w:rPr>
                <w:rFonts w:eastAsia="宋体"/>
                <w:sz w:val="28"/>
                <w:szCs w:val="28"/>
              </w:rPr>
            </w:pPr>
            <w:r w:rsidRPr="00345D89">
              <w:rPr>
                <w:rFonts w:eastAsia="宋体"/>
                <w:sz w:val="28"/>
                <w:szCs w:val="28"/>
              </w:rPr>
              <w:t>5</w:t>
            </w:r>
          </w:p>
        </w:tc>
      </w:tr>
      <w:tr w:rsidR="009D0BEF" w:rsidRPr="007B2F4C" w:rsidTr="00CC5CA3">
        <w:trPr>
          <w:trHeight w:val="596"/>
        </w:trPr>
        <w:tc>
          <w:tcPr>
            <w:tcW w:w="1188" w:type="dxa"/>
            <w:vMerge/>
            <w:vAlign w:val="center"/>
          </w:tcPr>
          <w:p w:rsidR="009D0BEF" w:rsidRPr="00046C09" w:rsidRDefault="009D0BEF" w:rsidP="00CC5CA3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0" w:type="dxa"/>
            <w:tcBorders>
              <w:right w:val="single" w:sz="4" w:space="0" w:color="auto"/>
            </w:tcBorders>
          </w:tcPr>
          <w:p w:rsidR="009D0BEF" w:rsidRPr="00345D89" w:rsidRDefault="009D0BEF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345D89">
              <w:rPr>
                <w:rFonts w:ascii="宋体" w:eastAsia="宋体" w:hAnsi="宋体" w:hint="eastAsia"/>
                <w:sz w:val="24"/>
                <w:szCs w:val="24"/>
              </w:rPr>
              <w:t>完成第</w:t>
            </w:r>
            <w:r w:rsidRPr="00345D89">
              <w:rPr>
                <w:rFonts w:eastAsia="宋体"/>
                <w:sz w:val="24"/>
                <w:szCs w:val="24"/>
              </w:rPr>
              <w:t>（</w:t>
            </w:r>
            <w:r w:rsidRPr="00345D89">
              <w:rPr>
                <w:rFonts w:eastAsia="宋体"/>
                <w:sz w:val="24"/>
                <w:szCs w:val="24"/>
              </w:rPr>
              <w:t>2</w:t>
            </w:r>
            <w:r w:rsidRPr="00345D89">
              <w:rPr>
                <w:rFonts w:eastAsia="宋体"/>
                <w:sz w:val="24"/>
                <w:szCs w:val="24"/>
              </w:rPr>
              <w:t>）</w:t>
            </w:r>
            <w:r w:rsidRPr="00345D89">
              <w:rPr>
                <w:rFonts w:ascii="宋体" w:eastAsia="宋体" w:hAnsi="宋体" w:hint="eastAsia"/>
                <w:sz w:val="24"/>
                <w:szCs w:val="24"/>
              </w:rPr>
              <w:t>项</w:t>
            </w: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9D0BEF" w:rsidRPr="00345D89" w:rsidRDefault="009D0BEF" w:rsidP="00CC5CA3">
            <w:pPr>
              <w:spacing w:line="300" w:lineRule="auto"/>
              <w:jc w:val="center"/>
              <w:rPr>
                <w:rFonts w:eastAsia="宋体"/>
                <w:sz w:val="28"/>
                <w:szCs w:val="28"/>
              </w:rPr>
            </w:pPr>
            <w:r w:rsidRPr="00345D89">
              <w:rPr>
                <w:rFonts w:eastAsia="宋体"/>
                <w:sz w:val="28"/>
                <w:szCs w:val="28"/>
              </w:rPr>
              <w:t>25</w:t>
            </w:r>
          </w:p>
        </w:tc>
      </w:tr>
      <w:tr w:rsidR="009D0BEF" w:rsidRPr="007B2F4C" w:rsidTr="00CC5CA3">
        <w:trPr>
          <w:trHeight w:val="439"/>
        </w:trPr>
        <w:tc>
          <w:tcPr>
            <w:tcW w:w="1188" w:type="dxa"/>
            <w:vMerge/>
            <w:vAlign w:val="center"/>
          </w:tcPr>
          <w:p w:rsidR="009D0BEF" w:rsidRPr="00046C09" w:rsidRDefault="009D0BEF" w:rsidP="00CC5CA3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0" w:type="dxa"/>
          </w:tcPr>
          <w:p w:rsidR="009D0BEF" w:rsidRPr="00345D89" w:rsidRDefault="009D0BEF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345D89">
              <w:rPr>
                <w:rFonts w:ascii="宋体" w:eastAsia="宋体" w:hAnsi="宋体" w:hint="eastAsia"/>
                <w:sz w:val="24"/>
                <w:szCs w:val="24"/>
              </w:rPr>
              <w:t>完成第</w:t>
            </w:r>
            <w:r w:rsidRPr="00345D89">
              <w:rPr>
                <w:rFonts w:eastAsia="宋体"/>
                <w:sz w:val="24"/>
                <w:szCs w:val="24"/>
              </w:rPr>
              <w:t>（</w:t>
            </w:r>
            <w:r w:rsidRPr="00345D89">
              <w:rPr>
                <w:rFonts w:eastAsia="宋体"/>
                <w:sz w:val="24"/>
                <w:szCs w:val="24"/>
              </w:rPr>
              <w:t>3</w:t>
            </w:r>
            <w:r w:rsidRPr="00345D89">
              <w:rPr>
                <w:rFonts w:eastAsia="宋体"/>
                <w:sz w:val="24"/>
                <w:szCs w:val="24"/>
              </w:rPr>
              <w:t>）</w:t>
            </w:r>
            <w:r w:rsidRPr="00345D89">
              <w:rPr>
                <w:rFonts w:ascii="宋体" w:eastAsia="宋体" w:hAnsi="宋体" w:hint="eastAsia"/>
                <w:sz w:val="24"/>
                <w:szCs w:val="24"/>
              </w:rPr>
              <w:t>项</w:t>
            </w:r>
          </w:p>
        </w:tc>
        <w:tc>
          <w:tcPr>
            <w:tcW w:w="720" w:type="dxa"/>
            <w:vAlign w:val="center"/>
          </w:tcPr>
          <w:p w:rsidR="009D0BEF" w:rsidRPr="00345D89" w:rsidRDefault="009D0BEF" w:rsidP="00CC5CA3">
            <w:pPr>
              <w:spacing w:line="300" w:lineRule="auto"/>
              <w:jc w:val="center"/>
              <w:rPr>
                <w:rFonts w:eastAsia="宋体"/>
                <w:sz w:val="28"/>
                <w:szCs w:val="28"/>
              </w:rPr>
            </w:pPr>
            <w:r w:rsidRPr="00345D89">
              <w:rPr>
                <w:rFonts w:eastAsia="宋体"/>
                <w:sz w:val="28"/>
                <w:szCs w:val="28"/>
              </w:rPr>
              <w:t>25</w:t>
            </w:r>
          </w:p>
        </w:tc>
      </w:tr>
      <w:tr w:rsidR="009D0BEF" w:rsidRPr="007B2F4C" w:rsidTr="00CC5CA3">
        <w:trPr>
          <w:trHeight w:val="468"/>
        </w:trPr>
        <w:tc>
          <w:tcPr>
            <w:tcW w:w="1188" w:type="dxa"/>
            <w:vMerge w:val="restart"/>
            <w:vAlign w:val="center"/>
          </w:tcPr>
          <w:p w:rsidR="009D0BEF" w:rsidRPr="00345D89" w:rsidRDefault="009D0BEF" w:rsidP="00CC5CA3">
            <w:pPr>
              <w:spacing w:line="30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45D89">
              <w:rPr>
                <w:rFonts w:ascii="宋体" w:eastAsia="宋体" w:hAnsi="宋体" w:hint="eastAsia"/>
                <w:sz w:val="24"/>
                <w:szCs w:val="24"/>
              </w:rPr>
              <w:t>发挥部分</w:t>
            </w:r>
          </w:p>
        </w:tc>
        <w:tc>
          <w:tcPr>
            <w:tcW w:w="7200" w:type="dxa"/>
            <w:vAlign w:val="center"/>
          </w:tcPr>
          <w:p w:rsidR="009D0BEF" w:rsidRPr="00345D89" w:rsidRDefault="009D0BEF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345D89">
              <w:rPr>
                <w:rFonts w:ascii="宋体" w:eastAsia="宋体" w:hAnsi="宋体" w:hint="eastAsia"/>
                <w:sz w:val="24"/>
                <w:szCs w:val="24"/>
              </w:rPr>
              <w:t>完成第</w:t>
            </w:r>
            <w:r w:rsidRPr="00345D89">
              <w:rPr>
                <w:rFonts w:eastAsia="宋体"/>
                <w:sz w:val="24"/>
                <w:szCs w:val="24"/>
              </w:rPr>
              <w:t>（</w:t>
            </w:r>
            <w:r w:rsidRPr="00345D89">
              <w:rPr>
                <w:rFonts w:eastAsia="宋体"/>
                <w:sz w:val="24"/>
                <w:szCs w:val="24"/>
              </w:rPr>
              <w:t>1</w:t>
            </w:r>
            <w:r w:rsidRPr="00345D89">
              <w:rPr>
                <w:rFonts w:eastAsia="宋体"/>
                <w:sz w:val="24"/>
                <w:szCs w:val="24"/>
              </w:rPr>
              <w:t>）</w:t>
            </w:r>
            <w:r w:rsidRPr="00345D89">
              <w:rPr>
                <w:rFonts w:ascii="宋体" w:eastAsia="宋体" w:hAnsi="宋体" w:hint="eastAsia"/>
                <w:sz w:val="24"/>
                <w:szCs w:val="24"/>
              </w:rPr>
              <w:t>项</w:t>
            </w:r>
          </w:p>
        </w:tc>
        <w:tc>
          <w:tcPr>
            <w:tcW w:w="720" w:type="dxa"/>
            <w:vAlign w:val="center"/>
          </w:tcPr>
          <w:p w:rsidR="009D0BEF" w:rsidRPr="00345D89" w:rsidRDefault="009D0BEF" w:rsidP="00CC5CA3">
            <w:pPr>
              <w:spacing w:line="300" w:lineRule="auto"/>
              <w:jc w:val="center"/>
              <w:rPr>
                <w:rFonts w:eastAsia="宋体"/>
                <w:sz w:val="28"/>
                <w:szCs w:val="28"/>
              </w:rPr>
            </w:pPr>
            <w:r w:rsidRPr="00345D89">
              <w:rPr>
                <w:rFonts w:eastAsia="宋体"/>
                <w:sz w:val="28"/>
                <w:szCs w:val="28"/>
              </w:rPr>
              <w:t>20</w:t>
            </w:r>
          </w:p>
        </w:tc>
      </w:tr>
      <w:tr w:rsidR="009D0BEF" w:rsidRPr="007B2F4C" w:rsidTr="00CC5CA3">
        <w:trPr>
          <w:trHeight w:val="468"/>
        </w:trPr>
        <w:tc>
          <w:tcPr>
            <w:tcW w:w="1188" w:type="dxa"/>
            <w:vMerge/>
            <w:vAlign w:val="center"/>
          </w:tcPr>
          <w:p w:rsidR="009D0BEF" w:rsidRPr="00046C09" w:rsidRDefault="009D0BEF" w:rsidP="00CC5CA3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200" w:type="dxa"/>
            <w:vAlign w:val="center"/>
          </w:tcPr>
          <w:p w:rsidR="009D0BEF" w:rsidRPr="00345D89" w:rsidRDefault="009D0BEF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345D89">
              <w:rPr>
                <w:rFonts w:ascii="宋体" w:eastAsia="宋体" w:hAnsi="宋体" w:hint="eastAsia"/>
                <w:sz w:val="24"/>
                <w:szCs w:val="24"/>
              </w:rPr>
              <w:t>完成第</w:t>
            </w:r>
            <w:r w:rsidRPr="00345D89">
              <w:rPr>
                <w:rFonts w:eastAsia="宋体"/>
                <w:sz w:val="24"/>
                <w:szCs w:val="24"/>
              </w:rPr>
              <w:t>（</w:t>
            </w:r>
            <w:r w:rsidRPr="00345D89">
              <w:rPr>
                <w:rFonts w:eastAsia="宋体"/>
                <w:sz w:val="24"/>
                <w:szCs w:val="24"/>
              </w:rPr>
              <w:t>2</w:t>
            </w:r>
            <w:r w:rsidRPr="00345D89">
              <w:rPr>
                <w:rFonts w:eastAsia="宋体"/>
                <w:sz w:val="24"/>
                <w:szCs w:val="24"/>
              </w:rPr>
              <w:t>）</w:t>
            </w:r>
            <w:r w:rsidRPr="00345D89">
              <w:rPr>
                <w:rFonts w:ascii="宋体" w:eastAsia="宋体" w:hAnsi="宋体" w:hint="eastAsia"/>
                <w:sz w:val="24"/>
                <w:szCs w:val="24"/>
              </w:rPr>
              <w:t>项</w:t>
            </w:r>
          </w:p>
        </w:tc>
        <w:tc>
          <w:tcPr>
            <w:tcW w:w="720" w:type="dxa"/>
            <w:vAlign w:val="center"/>
          </w:tcPr>
          <w:p w:rsidR="009D0BEF" w:rsidRPr="00345D89" w:rsidRDefault="009D0BEF" w:rsidP="00CC5CA3">
            <w:pPr>
              <w:spacing w:line="300" w:lineRule="auto"/>
              <w:jc w:val="center"/>
              <w:rPr>
                <w:rFonts w:eastAsia="宋体"/>
                <w:sz w:val="28"/>
                <w:szCs w:val="28"/>
              </w:rPr>
            </w:pPr>
            <w:r w:rsidRPr="00345D89">
              <w:rPr>
                <w:rFonts w:eastAsia="宋体"/>
                <w:sz w:val="28"/>
                <w:szCs w:val="28"/>
              </w:rPr>
              <w:t>20</w:t>
            </w:r>
          </w:p>
        </w:tc>
      </w:tr>
      <w:tr w:rsidR="009D0BEF" w:rsidRPr="007B2F4C" w:rsidTr="00CC5CA3">
        <w:trPr>
          <w:trHeight w:val="468"/>
        </w:trPr>
        <w:tc>
          <w:tcPr>
            <w:tcW w:w="1188" w:type="dxa"/>
            <w:vMerge/>
            <w:vAlign w:val="center"/>
          </w:tcPr>
          <w:p w:rsidR="009D0BEF" w:rsidRPr="00046C09" w:rsidRDefault="009D0BEF" w:rsidP="00CC5CA3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200" w:type="dxa"/>
            <w:vAlign w:val="center"/>
          </w:tcPr>
          <w:p w:rsidR="009D0BEF" w:rsidRPr="00345D89" w:rsidRDefault="009D0BEF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345D89">
              <w:rPr>
                <w:rFonts w:ascii="宋体" w:eastAsia="宋体" w:hAnsi="宋体" w:hint="eastAsia"/>
                <w:sz w:val="24"/>
                <w:szCs w:val="24"/>
              </w:rPr>
              <w:t>完成第</w:t>
            </w:r>
            <w:r w:rsidRPr="00345D89">
              <w:rPr>
                <w:rFonts w:eastAsia="宋体"/>
                <w:sz w:val="24"/>
                <w:szCs w:val="24"/>
              </w:rPr>
              <w:t>（</w:t>
            </w:r>
            <w:r w:rsidRPr="00345D89">
              <w:rPr>
                <w:rFonts w:eastAsia="宋体"/>
                <w:sz w:val="24"/>
                <w:szCs w:val="24"/>
              </w:rPr>
              <w:t>3</w:t>
            </w:r>
            <w:r w:rsidRPr="00345D89">
              <w:rPr>
                <w:rFonts w:eastAsia="宋体"/>
                <w:sz w:val="24"/>
                <w:szCs w:val="24"/>
              </w:rPr>
              <w:t>）</w:t>
            </w:r>
            <w:r w:rsidRPr="00345D89">
              <w:rPr>
                <w:rFonts w:ascii="宋体" w:eastAsia="宋体" w:hAnsi="宋体" w:hint="eastAsia"/>
                <w:sz w:val="24"/>
                <w:szCs w:val="24"/>
              </w:rPr>
              <w:t>项</w:t>
            </w:r>
          </w:p>
        </w:tc>
        <w:tc>
          <w:tcPr>
            <w:tcW w:w="720" w:type="dxa"/>
            <w:vAlign w:val="center"/>
          </w:tcPr>
          <w:p w:rsidR="009D0BEF" w:rsidRPr="00345D89" w:rsidRDefault="009D0BEF" w:rsidP="00CC5CA3">
            <w:pPr>
              <w:spacing w:line="300" w:lineRule="auto"/>
              <w:jc w:val="center"/>
              <w:rPr>
                <w:rFonts w:eastAsia="宋体"/>
                <w:sz w:val="28"/>
                <w:szCs w:val="28"/>
              </w:rPr>
            </w:pPr>
            <w:r w:rsidRPr="00345D89">
              <w:rPr>
                <w:rFonts w:eastAsia="宋体"/>
                <w:sz w:val="28"/>
                <w:szCs w:val="28"/>
              </w:rPr>
              <w:t>5</w:t>
            </w:r>
          </w:p>
        </w:tc>
      </w:tr>
      <w:tr w:rsidR="009D0BEF" w:rsidRPr="007B2F4C" w:rsidTr="00CC5CA3">
        <w:trPr>
          <w:trHeight w:val="468"/>
        </w:trPr>
        <w:tc>
          <w:tcPr>
            <w:tcW w:w="1188" w:type="dxa"/>
            <w:vAlign w:val="center"/>
          </w:tcPr>
          <w:p w:rsidR="009D0BEF" w:rsidRPr="00345D89" w:rsidRDefault="009D0BEF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345D89">
              <w:rPr>
                <w:rFonts w:ascii="宋体" w:eastAsia="宋体" w:hAnsi="宋体" w:hint="eastAsia"/>
                <w:sz w:val="24"/>
                <w:szCs w:val="24"/>
              </w:rPr>
              <w:t>总分</w:t>
            </w:r>
          </w:p>
        </w:tc>
        <w:tc>
          <w:tcPr>
            <w:tcW w:w="7200" w:type="dxa"/>
            <w:vAlign w:val="center"/>
          </w:tcPr>
          <w:p w:rsidR="009D0BEF" w:rsidRPr="00047079" w:rsidRDefault="009D0BEF" w:rsidP="00CC5CA3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9D0BEF" w:rsidRPr="00345D89" w:rsidRDefault="009D0BEF" w:rsidP="00CC5CA3">
            <w:pPr>
              <w:spacing w:line="300" w:lineRule="auto"/>
              <w:jc w:val="center"/>
              <w:rPr>
                <w:rFonts w:eastAsia="宋体"/>
                <w:sz w:val="28"/>
                <w:szCs w:val="28"/>
              </w:rPr>
            </w:pPr>
            <w:r w:rsidRPr="00345D89">
              <w:rPr>
                <w:rFonts w:eastAsia="宋体"/>
                <w:sz w:val="28"/>
                <w:szCs w:val="28"/>
              </w:rPr>
              <w:t>120</w:t>
            </w:r>
          </w:p>
        </w:tc>
      </w:tr>
    </w:tbl>
    <w:p w:rsidR="009D0BEF" w:rsidRDefault="009D0BEF" w:rsidP="009D0BEF">
      <w:pPr>
        <w:spacing w:line="360" w:lineRule="auto"/>
        <w:ind w:firstLineChars="1100" w:firstLine="3524"/>
        <w:rPr>
          <w:rFonts w:ascii="华文中宋" w:eastAsia="华文中宋" w:hAnsi="华文中宋"/>
          <w:b/>
          <w:bCs/>
          <w:szCs w:val="32"/>
        </w:rPr>
      </w:pPr>
    </w:p>
    <w:p w:rsidR="009D0BEF" w:rsidRDefault="009D0BEF" w:rsidP="009D0BEF">
      <w:pPr>
        <w:spacing w:line="360" w:lineRule="auto"/>
        <w:ind w:firstLineChars="1100" w:firstLine="3524"/>
        <w:rPr>
          <w:rFonts w:ascii="华文中宋" w:eastAsia="华文中宋" w:hAnsi="华文中宋"/>
          <w:b/>
          <w:bCs/>
          <w:szCs w:val="32"/>
        </w:rPr>
      </w:pPr>
    </w:p>
    <w:p w:rsidR="009D0BEF" w:rsidRDefault="009D0BEF" w:rsidP="009D0BEF">
      <w:pPr>
        <w:spacing w:line="360" w:lineRule="auto"/>
        <w:ind w:firstLineChars="1100" w:firstLine="3524"/>
        <w:rPr>
          <w:rFonts w:ascii="华文中宋" w:eastAsia="华文中宋" w:hAnsi="华文中宋"/>
          <w:b/>
          <w:bCs/>
          <w:szCs w:val="32"/>
        </w:rPr>
      </w:pPr>
    </w:p>
    <w:p w:rsidR="009D0BEF" w:rsidRDefault="009D0BEF" w:rsidP="009D0BEF">
      <w:pPr>
        <w:spacing w:line="360" w:lineRule="auto"/>
        <w:ind w:firstLineChars="1100" w:firstLine="3524"/>
        <w:rPr>
          <w:rFonts w:ascii="华文中宋" w:eastAsia="华文中宋" w:hAnsi="华文中宋"/>
          <w:b/>
          <w:bCs/>
          <w:szCs w:val="32"/>
        </w:rPr>
      </w:pPr>
    </w:p>
    <w:p w:rsidR="009D0BEF" w:rsidRDefault="009D0BEF" w:rsidP="009D0BEF">
      <w:pPr>
        <w:spacing w:line="360" w:lineRule="auto"/>
        <w:ind w:firstLineChars="1100" w:firstLine="3524"/>
        <w:rPr>
          <w:rFonts w:ascii="华文中宋" w:eastAsia="华文中宋" w:hAnsi="华文中宋"/>
          <w:b/>
          <w:bCs/>
          <w:szCs w:val="32"/>
        </w:rPr>
      </w:pPr>
    </w:p>
    <w:p w:rsidR="009D0BEF" w:rsidRDefault="009D0BEF" w:rsidP="009D0BEF">
      <w:pPr>
        <w:spacing w:line="360" w:lineRule="auto"/>
        <w:ind w:firstLineChars="1100" w:firstLine="3524"/>
        <w:rPr>
          <w:rFonts w:ascii="华文中宋" w:eastAsia="华文中宋" w:hAnsi="华文中宋"/>
          <w:b/>
          <w:bCs/>
          <w:szCs w:val="32"/>
        </w:rPr>
      </w:pPr>
    </w:p>
    <w:p w:rsidR="009D0BEF" w:rsidRDefault="009D0BEF" w:rsidP="009D0BEF">
      <w:pPr>
        <w:spacing w:line="360" w:lineRule="auto"/>
        <w:ind w:firstLineChars="1100" w:firstLine="3524"/>
        <w:rPr>
          <w:rFonts w:ascii="华文中宋" w:eastAsia="华文中宋" w:hAnsi="华文中宋"/>
          <w:b/>
          <w:bCs/>
          <w:szCs w:val="32"/>
        </w:rPr>
      </w:pPr>
    </w:p>
    <w:p w:rsidR="009D0BEF" w:rsidRDefault="009D0BEF" w:rsidP="009D0BEF">
      <w:pPr>
        <w:spacing w:line="360" w:lineRule="auto"/>
        <w:ind w:firstLineChars="1100" w:firstLine="3524"/>
        <w:rPr>
          <w:rFonts w:ascii="华文中宋" w:eastAsia="华文中宋" w:hAnsi="华文中宋"/>
          <w:b/>
          <w:bCs/>
          <w:szCs w:val="32"/>
        </w:rPr>
      </w:pPr>
    </w:p>
    <w:sectPr w:rsidR="009D0BEF" w:rsidSect="001421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9F8" w:rsidRDefault="005D09F8" w:rsidP="00346CEB">
      <w:r>
        <w:separator/>
      </w:r>
    </w:p>
  </w:endnote>
  <w:endnote w:type="continuationSeparator" w:id="1">
    <w:p w:rsidR="005D09F8" w:rsidRDefault="005D09F8" w:rsidP="00346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9F8" w:rsidRDefault="005D09F8" w:rsidP="00346CEB">
      <w:r>
        <w:separator/>
      </w:r>
    </w:p>
  </w:footnote>
  <w:footnote w:type="continuationSeparator" w:id="1">
    <w:p w:rsidR="005D09F8" w:rsidRDefault="005D09F8" w:rsidP="00346C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decimal"/>
      <w:lvlText w:val="%1、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6626D1C"/>
    <w:multiLevelType w:val="hybridMultilevel"/>
    <w:tmpl w:val="FC9A319E"/>
    <w:lvl w:ilvl="0" w:tplc="ED80F9F0">
      <w:start w:val="1"/>
      <w:numFmt w:val="decimal"/>
      <w:lvlText w:val="%1、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CCA6AC48">
      <w:start w:val="4"/>
      <w:numFmt w:val="japaneseCounting"/>
      <w:lvlText w:val="%2、"/>
      <w:lvlJc w:val="left"/>
      <w:pPr>
        <w:ind w:left="13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abstractNum w:abstractNumId="2">
    <w:nsid w:val="1A0C7D90"/>
    <w:multiLevelType w:val="hybridMultilevel"/>
    <w:tmpl w:val="F2CE7EC4"/>
    <w:lvl w:ilvl="0" w:tplc="04090013">
      <w:start w:val="1"/>
      <w:numFmt w:val="chineseCountingThousand"/>
      <w:lvlText w:val="%1、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37142819"/>
    <w:multiLevelType w:val="hybridMultilevel"/>
    <w:tmpl w:val="770A2E16"/>
    <w:lvl w:ilvl="0" w:tplc="4A667B4C">
      <w:start w:val="1"/>
      <w:numFmt w:val="decimal"/>
      <w:lvlText w:val="（%1）"/>
      <w:lvlJc w:val="left"/>
      <w:pPr>
        <w:tabs>
          <w:tab w:val="num" w:pos="420"/>
        </w:tabs>
        <w:ind w:left="0" w:firstLine="420"/>
      </w:pPr>
      <w:rPr>
        <w:rFonts w:ascii="Times New Roman" w:hAnsi="Times New Roman" w:hint="default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D866820">
      <w:start w:val="1"/>
      <w:numFmt w:val="decimal"/>
      <w:lvlText w:val="（%3）"/>
      <w:lvlJc w:val="left"/>
      <w:pPr>
        <w:tabs>
          <w:tab w:val="num" w:pos="0"/>
        </w:tabs>
        <w:ind w:left="-420" w:firstLine="420"/>
      </w:pPr>
      <w:rPr>
        <w:rFonts w:ascii="Times New Roman" w:hAnsi="Times New Roman" w:hint="default"/>
        <w:sz w:val="21"/>
        <w:szCs w:val="21"/>
      </w:rPr>
    </w:lvl>
    <w:lvl w:ilvl="3" w:tplc="A2E82720">
      <w:start w:val="1"/>
      <w:numFmt w:val="lowerLetter"/>
      <w:lvlText w:val="%4."/>
      <w:lvlJc w:val="left"/>
      <w:pPr>
        <w:tabs>
          <w:tab w:val="num" w:pos="1260"/>
        </w:tabs>
        <w:ind w:left="840" w:firstLine="420"/>
      </w:pPr>
      <w:rPr>
        <w:rFonts w:hint="eastAsia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72E258B"/>
    <w:multiLevelType w:val="hybridMultilevel"/>
    <w:tmpl w:val="4CCEEF8A"/>
    <w:lvl w:ilvl="0" w:tplc="6B60BD1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3E1D1EEC"/>
    <w:multiLevelType w:val="hybridMultilevel"/>
    <w:tmpl w:val="29C83758"/>
    <w:lvl w:ilvl="0" w:tplc="9E98B19C">
      <w:start w:val="5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F40536C"/>
    <w:multiLevelType w:val="hybridMultilevel"/>
    <w:tmpl w:val="7D14E176"/>
    <w:lvl w:ilvl="0" w:tplc="B310ECF8">
      <w:start w:val="1"/>
      <w:numFmt w:val="decimal"/>
      <w:lvlText w:val="（%1）"/>
      <w:lvlJc w:val="left"/>
      <w:pPr>
        <w:tabs>
          <w:tab w:val="num" w:pos="709"/>
        </w:tabs>
        <w:ind w:left="409" w:firstLine="300"/>
      </w:pPr>
      <w:rPr>
        <w:rFonts w:ascii="Times New Roman" w:hAnsi="Times New Roman" w:hint="default"/>
        <w:color w:val="auto"/>
        <w:sz w:val="21"/>
        <w:szCs w:val="21"/>
      </w:rPr>
    </w:lvl>
    <w:lvl w:ilvl="1" w:tplc="B310ECF8">
      <w:start w:val="1"/>
      <w:numFmt w:val="decimal"/>
      <w:lvlText w:val="（%2）"/>
      <w:lvlJc w:val="left"/>
      <w:pPr>
        <w:tabs>
          <w:tab w:val="num" w:pos="851"/>
        </w:tabs>
        <w:ind w:left="551" w:firstLine="300"/>
      </w:pPr>
      <w:rPr>
        <w:rFonts w:ascii="Times New Roman" w:hAnsi="Times New Roman" w:hint="default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9"/>
        </w:tabs>
        <w:ind w:left="208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09"/>
        </w:tabs>
        <w:ind w:left="250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29"/>
        </w:tabs>
        <w:ind w:left="292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9"/>
        </w:tabs>
        <w:ind w:left="334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69"/>
        </w:tabs>
        <w:ind w:left="376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89"/>
        </w:tabs>
        <w:ind w:left="4189" w:hanging="420"/>
      </w:pPr>
    </w:lvl>
  </w:abstractNum>
  <w:abstractNum w:abstractNumId="7">
    <w:nsid w:val="67A1477D"/>
    <w:multiLevelType w:val="hybridMultilevel"/>
    <w:tmpl w:val="4F0047F0"/>
    <w:lvl w:ilvl="0" w:tplc="459622E6">
      <w:start w:val="2"/>
      <w:numFmt w:val="japaneseCounting"/>
      <w:lvlText w:val="%1、"/>
      <w:lvlJc w:val="left"/>
      <w:pPr>
        <w:ind w:left="852" w:hanging="432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746223DE"/>
    <w:multiLevelType w:val="hybridMultilevel"/>
    <w:tmpl w:val="627C99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DC66C9A"/>
    <w:multiLevelType w:val="hybridMultilevel"/>
    <w:tmpl w:val="5B7E877A"/>
    <w:lvl w:ilvl="0" w:tplc="36CA615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4"/>
  </w:num>
  <w:num w:numId="5">
    <w:abstractNumId w:val="7"/>
  </w:num>
  <w:num w:numId="6">
    <w:abstractNumId w:val="2"/>
  </w:num>
  <w:num w:numId="7">
    <w:abstractNumId w:val="8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0BEF"/>
    <w:rsid w:val="00293B52"/>
    <w:rsid w:val="00346CEB"/>
    <w:rsid w:val="005D09F8"/>
    <w:rsid w:val="006A4689"/>
    <w:rsid w:val="00883B89"/>
    <w:rsid w:val="008A524A"/>
    <w:rsid w:val="009D0BEF"/>
    <w:rsid w:val="00C7332E"/>
    <w:rsid w:val="00C86363"/>
    <w:rsid w:val="00EC6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BE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paragraph" w:styleId="2">
    <w:name w:val="heading 2"/>
    <w:basedOn w:val="a"/>
    <w:next w:val="a"/>
    <w:link w:val="2Char"/>
    <w:qFormat/>
    <w:rsid w:val="009D0BE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9D0BEF"/>
    <w:rPr>
      <w:rFonts w:ascii="Arial" w:eastAsia="黑体" w:hAnsi="Arial" w:cs="Times New Roman"/>
      <w:b/>
      <w:bCs/>
      <w:sz w:val="32"/>
      <w:szCs w:val="32"/>
    </w:rPr>
  </w:style>
  <w:style w:type="character" w:styleId="a3">
    <w:name w:val="Hyperlink"/>
    <w:rsid w:val="009D0BEF"/>
    <w:rPr>
      <w:rFonts w:cs="Times New Roman"/>
      <w:color w:val="0000FF"/>
      <w:u w:val="single"/>
    </w:rPr>
  </w:style>
  <w:style w:type="paragraph" w:styleId="a4">
    <w:name w:val="Balloon Text"/>
    <w:basedOn w:val="a"/>
    <w:link w:val="Char"/>
    <w:rsid w:val="009D0BEF"/>
    <w:rPr>
      <w:sz w:val="18"/>
      <w:szCs w:val="18"/>
    </w:rPr>
  </w:style>
  <w:style w:type="character" w:customStyle="1" w:styleId="Char">
    <w:name w:val="批注框文本 Char"/>
    <w:basedOn w:val="a0"/>
    <w:link w:val="a4"/>
    <w:rsid w:val="009D0BEF"/>
    <w:rPr>
      <w:rFonts w:ascii="Times New Roman" w:eastAsia="仿宋_GB2312" w:hAnsi="Times New Roman" w:cs="Times New Roman"/>
      <w:sz w:val="18"/>
      <w:szCs w:val="18"/>
    </w:rPr>
  </w:style>
  <w:style w:type="paragraph" w:styleId="a5">
    <w:name w:val="header"/>
    <w:basedOn w:val="a"/>
    <w:link w:val="Char0"/>
    <w:rsid w:val="009D0B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9D0BEF"/>
    <w:rPr>
      <w:rFonts w:ascii="Times New Roman" w:eastAsia="仿宋_GB2312" w:hAnsi="Times New Roman" w:cs="Times New Roman"/>
      <w:sz w:val="18"/>
      <w:szCs w:val="18"/>
    </w:rPr>
  </w:style>
  <w:style w:type="paragraph" w:styleId="a6">
    <w:name w:val="footer"/>
    <w:basedOn w:val="a"/>
    <w:link w:val="Char1"/>
    <w:rsid w:val="009D0B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9D0BEF"/>
    <w:rPr>
      <w:rFonts w:ascii="Times New Roman" w:eastAsia="仿宋_GB2312" w:hAnsi="Times New Roman" w:cs="Times New Roman"/>
      <w:sz w:val="18"/>
      <w:szCs w:val="18"/>
    </w:rPr>
  </w:style>
  <w:style w:type="paragraph" w:styleId="a7">
    <w:name w:val="Normal (Web)"/>
    <w:basedOn w:val="a"/>
    <w:rsid w:val="009D0B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ody Text Indent"/>
    <w:basedOn w:val="a"/>
    <w:link w:val="Char2"/>
    <w:rsid w:val="009D0BEF"/>
    <w:pPr>
      <w:spacing w:line="360" w:lineRule="auto"/>
      <w:ind w:firstLineChars="181" w:firstLine="434"/>
    </w:pPr>
    <w:rPr>
      <w:rFonts w:eastAsia="宋体"/>
      <w:sz w:val="24"/>
      <w:szCs w:val="24"/>
    </w:rPr>
  </w:style>
  <w:style w:type="character" w:customStyle="1" w:styleId="Char2">
    <w:name w:val="正文文本缩进 Char"/>
    <w:basedOn w:val="a0"/>
    <w:link w:val="a8"/>
    <w:rsid w:val="009D0BEF"/>
    <w:rPr>
      <w:rFonts w:ascii="Times New Roman" w:eastAsia="宋体" w:hAnsi="Times New Roman" w:cs="Times New Roman"/>
      <w:sz w:val="24"/>
      <w:szCs w:val="24"/>
    </w:rPr>
  </w:style>
  <w:style w:type="paragraph" w:styleId="a9">
    <w:name w:val="Date"/>
    <w:basedOn w:val="a"/>
    <w:next w:val="a"/>
    <w:link w:val="Char3"/>
    <w:rsid w:val="009D0BEF"/>
    <w:pPr>
      <w:ind w:leftChars="2500" w:left="100"/>
    </w:pPr>
  </w:style>
  <w:style w:type="character" w:customStyle="1" w:styleId="Char3">
    <w:name w:val="日期 Char"/>
    <w:basedOn w:val="a0"/>
    <w:link w:val="a9"/>
    <w:rsid w:val="009D0BEF"/>
    <w:rPr>
      <w:rFonts w:ascii="Times New Roman" w:eastAsia="仿宋_GB2312" w:hAnsi="Times New Roman" w:cs="Times New Roman"/>
      <w:sz w:val="32"/>
      <w:szCs w:val="20"/>
    </w:rPr>
  </w:style>
  <w:style w:type="paragraph" w:styleId="aa">
    <w:name w:val="Body Text"/>
    <w:basedOn w:val="a"/>
    <w:link w:val="Char4"/>
    <w:rsid w:val="009D0BEF"/>
    <w:pPr>
      <w:spacing w:after="120"/>
    </w:pPr>
    <w:rPr>
      <w:rFonts w:eastAsia="宋体"/>
      <w:sz w:val="21"/>
      <w:szCs w:val="24"/>
    </w:rPr>
  </w:style>
  <w:style w:type="character" w:customStyle="1" w:styleId="Char4">
    <w:name w:val="正文文本 Char"/>
    <w:basedOn w:val="a0"/>
    <w:link w:val="aa"/>
    <w:rsid w:val="009D0BEF"/>
    <w:rPr>
      <w:rFonts w:ascii="Times New Roman" w:eastAsia="宋体" w:hAnsi="Times New Roman" w:cs="Times New Roman"/>
      <w:szCs w:val="24"/>
    </w:rPr>
  </w:style>
  <w:style w:type="character" w:customStyle="1" w:styleId="f151">
    <w:name w:val="f151"/>
    <w:rsid w:val="009D0BEF"/>
    <w:rPr>
      <w:sz w:val="15"/>
      <w:szCs w:val="15"/>
    </w:rPr>
  </w:style>
  <w:style w:type="paragraph" w:styleId="ab">
    <w:name w:val="List Paragraph"/>
    <w:basedOn w:val="a"/>
    <w:qFormat/>
    <w:rsid w:val="009D0BEF"/>
    <w:pPr>
      <w:ind w:firstLineChars="200" w:firstLine="420"/>
    </w:pPr>
    <w:rPr>
      <w:rFonts w:ascii="Calibri" w:eastAsia="宋体" w:hAnsi="Calibri"/>
      <w:sz w:val="21"/>
      <w:szCs w:val="22"/>
    </w:rPr>
  </w:style>
  <w:style w:type="paragraph" w:customStyle="1" w:styleId="content">
    <w:name w:val="content"/>
    <w:basedOn w:val="a"/>
    <w:rsid w:val="009D0BEF"/>
    <w:pPr>
      <w:widowControl/>
      <w:spacing w:before="100" w:beforeAutospacing="1" w:after="100" w:afterAutospacing="1" w:line="360" w:lineRule="atLeast"/>
      <w:ind w:firstLine="480"/>
      <w:jc w:val="left"/>
    </w:pPr>
    <w:rPr>
      <w:rFonts w:ascii="宋体" w:eastAsia="宋体" w:hAnsi="宋体"/>
      <w:kern w:val="0"/>
      <w:sz w:val="18"/>
      <w:szCs w:val="18"/>
    </w:rPr>
  </w:style>
  <w:style w:type="character" w:styleId="ac">
    <w:name w:val="Strong"/>
    <w:qFormat/>
    <w:rsid w:val="009D0B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130</Words>
  <Characters>743</Characters>
  <Application>Microsoft Office Word</Application>
  <DocSecurity>0</DocSecurity>
  <Lines>6</Lines>
  <Paragraphs>1</Paragraphs>
  <ScaleCrop>false</ScaleCrop>
  <Company>sju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吴子虚</dc:creator>
  <cp:keywords/>
  <dc:description/>
  <cp:lastModifiedBy>hp</cp:lastModifiedBy>
  <cp:revision>5</cp:revision>
  <dcterms:created xsi:type="dcterms:W3CDTF">2015-04-28T14:17:00Z</dcterms:created>
  <dcterms:modified xsi:type="dcterms:W3CDTF">2016-09-20T02:04:00Z</dcterms:modified>
</cp:coreProperties>
</file>